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Theme="majorEastAsia" w:hAnsiTheme="majorEastAsia" w:eastAsiaTheme="majorEastAsia"/>
          <w:sz w:val="28"/>
          <w:szCs w:val="44"/>
        </w:rPr>
      </w:pPr>
      <w:bookmarkStart w:id="0" w:name="_GoBack"/>
      <w:bookmarkEnd w:id="0"/>
      <w:r>
        <w:rPr>
          <w:rFonts w:hint="eastAsia" w:asciiTheme="majorEastAsia" w:hAnsiTheme="majorEastAsia" w:eastAsiaTheme="majorEastAsia"/>
          <w:sz w:val="28"/>
          <w:szCs w:val="44"/>
        </w:rPr>
        <w:t>附件3：</w:t>
      </w:r>
    </w:p>
    <w:p>
      <w:pPr>
        <w:widowControl/>
        <w:jc w:val="center"/>
        <w:rPr>
          <w:rFonts w:asciiTheme="majorEastAsia" w:hAnsiTheme="majorEastAsia" w:eastAsiaTheme="majorEastAsia"/>
          <w:b/>
          <w:sz w:val="28"/>
          <w:szCs w:val="44"/>
        </w:rPr>
      </w:pPr>
      <w:r>
        <w:rPr>
          <w:rFonts w:hint="eastAsia" w:asciiTheme="majorEastAsia" w:hAnsiTheme="majorEastAsia" w:eastAsiaTheme="majorEastAsia"/>
          <w:b/>
          <w:sz w:val="28"/>
          <w:szCs w:val="44"/>
        </w:rPr>
        <w:t>五化建设评为样板和优秀的教工党支部和学生党支部一览表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9"/>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机械工程学院实验中心党支部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电气工程学院学生第一党支部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核科学技术学院第二学生党支部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核科学技术学院实验中心党支部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资源环境与安全工程学院矿物资源工程系党支部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资源环境与安全工程学院安全科学与工程系党支部</w:t>
            </w:r>
          </w:p>
        </w:tc>
        <w:tc>
          <w:tcPr>
            <w:tcW w:w="753" w:type="dxa"/>
            <w:vAlign w:val="center"/>
          </w:tcPr>
          <w:p>
            <w:pPr>
              <w:spacing w:line="240" w:lineRule="auto"/>
              <w:jc w:val="left"/>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资源环境与安全工程学院环境科学与工程系党支部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资源环境与安全工程学院城市地下空间工程系党支部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资源环境与安全工程学院研究生第二党支部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土木工程学院市政工程系党支部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土木工程学院建筑环境与热能工程系党支部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土木工程学院岩土工程专业和工程造价专业学生党支部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土木工程学院建筑工程专业学生党支部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土木工程学院给排水科学与工程专业和建筑环境与能源应用工程专业学生党支部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化学化工学院制药工程及高分子材料专业学生党支部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数理学院信息与计算科学专业学生党支部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护理学院基础护理学教研室与护理技能实训中心党支部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护理学院临床护理教研室党支部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护理学院涉外人文护理学教研室与社区护理学教研室党支部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经济管理与法学学院会计系党支部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经济管理与法学学院研究生学生第一党支部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经济管理与法学学院研究生学生第二党支部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经济管理与法学学院会计专业第二学生党支部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机械工程学院实验中心党支部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电气工程学院学生第一党支部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核科学技术学院第二学生党支部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核科学技术学院实验中心党支部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资源环境与安全工程学院矿物资源工程系党支部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资源环境与安全工程学院安全科学与工程系党支部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资源环境与安全工程学院环境科学与工程系党支部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资源环境与安全工程学院城市地下空间工程系党支部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资源环境与安全工程学院研究生第二党支部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土木工程学院市政工程系党支部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土木工程学院建筑环境与热能工程系党支部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土木工程学院岩土工程专业和工程造价专业学生党支部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土木工程学院建筑工程专业学生党支部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土木工程学院给排水科学与工程专业和建筑环境与能源应用工程专业学生党支部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化学化工学院制药工程及高分子材料专业学生党支部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数理学院信息与计算科学专业学生党支部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护理学院基础护理学教研室与护理技能实训中心党支部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护理学院临床护理教研室党支部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护理学院涉外人文护理学教研室与社区护理学教研室党支部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经济管理与法学学院会计系党支部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经济管理与法学学院研究生学生第一党支部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经济管理与法学学院研究生学生第二党支部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经济管理与法学学院会计专业第二学生党支部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机械工程学院实验中心党支部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电气工程学院学生第一党支部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核科学技术学院第二学生党支部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核科学技术学院实验中心党支部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资源环境与安全工程学院矿物资源工程系党支部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资源环境与安全工程学院安全科学与工程系党支部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资源环境与安全工程学院环境科学与工程系党支部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资源环境与安全工程学院城市地下空间工程系党支部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资源环境与安全工程学院研究生第二党支部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土木工程学院市政工程系党支部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土木工程学院建筑环境与热能工程系党支部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土木工程学院岩土工程专业和工程造价专业学生党支部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土木工程学院建筑工程专业学生党支部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土木工程学院给排水科学与工程专业和建筑环境与能源应用工程专业学生党支部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化学化工学院制药工程及高分子材料专业学生党支部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数理学院信息与计算科学专业学生党支部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护理学院基础护理学教研室与护理技能实训中心党支部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护理学院临床护理教研室党支部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护理学院涉外人文护理学教研室与社区护理学教研室党支部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经济管理与法学学院会计系党支部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经济管理与法学学院研究生学生第一党支部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769"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经济管理与法学学院研究生学生第二党支部</w:t>
            </w:r>
          </w:p>
        </w:tc>
        <w:tc>
          <w:tcPr>
            <w:tcW w:w="753" w:type="dxa"/>
            <w:vAlign w:val="center"/>
          </w:tcPr>
          <w:p>
            <w:pPr>
              <w:spacing w:line="240" w:lineRule="auto"/>
              <w:jc w:val="center"/>
              <w:rPr>
                <w:rFonts w:ascii="仿宋_GB2312" w:hAnsi="宋体" w:eastAsia="仿宋_GB2312" w:cs="宋体"/>
                <w:sz w:val="21"/>
                <w:szCs w:val="24"/>
              </w:rPr>
            </w:pPr>
            <w:r>
              <w:rPr>
                <w:rFonts w:hint="eastAsia" w:ascii="仿宋_GB2312" w:eastAsia="仿宋_GB2312"/>
                <w:sz w:val="21"/>
              </w:rPr>
              <w:t>样板</w:t>
            </w:r>
          </w:p>
        </w:tc>
      </w:tr>
    </w:tbl>
    <w:p>
      <w:pPr>
        <w:spacing w:line="600" w:lineRule="exact"/>
        <w:ind w:firstLine="640" w:firstLineChars="200"/>
      </w:pPr>
    </w:p>
    <w:sectPr>
      <w:footerReference r:id="rId3" w:type="default"/>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7070"/>
    </w:sdtPr>
    <w:sdtContent>
      <w:sdt>
        <w:sdtPr>
          <w:id w:val="171357217"/>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02"/>
    <w:rsid w:val="000135E7"/>
    <w:rsid w:val="00017673"/>
    <w:rsid w:val="00053EC9"/>
    <w:rsid w:val="000C001D"/>
    <w:rsid w:val="00104F06"/>
    <w:rsid w:val="00121D14"/>
    <w:rsid w:val="00147DA8"/>
    <w:rsid w:val="00151F9C"/>
    <w:rsid w:val="001716FA"/>
    <w:rsid w:val="00187D66"/>
    <w:rsid w:val="001A0AE9"/>
    <w:rsid w:val="001A2A68"/>
    <w:rsid w:val="001B19A5"/>
    <w:rsid w:val="00213E8C"/>
    <w:rsid w:val="00240BB9"/>
    <w:rsid w:val="00244C18"/>
    <w:rsid w:val="0026050F"/>
    <w:rsid w:val="00282095"/>
    <w:rsid w:val="002C3F58"/>
    <w:rsid w:val="002E4D34"/>
    <w:rsid w:val="002F794D"/>
    <w:rsid w:val="00334FD6"/>
    <w:rsid w:val="00391871"/>
    <w:rsid w:val="00397422"/>
    <w:rsid w:val="003F010D"/>
    <w:rsid w:val="004701A3"/>
    <w:rsid w:val="00475D55"/>
    <w:rsid w:val="0048453F"/>
    <w:rsid w:val="004A2913"/>
    <w:rsid w:val="004B1542"/>
    <w:rsid w:val="004D2ECC"/>
    <w:rsid w:val="004E7D22"/>
    <w:rsid w:val="005246C1"/>
    <w:rsid w:val="00565646"/>
    <w:rsid w:val="00592CA6"/>
    <w:rsid w:val="00595202"/>
    <w:rsid w:val="005A14B2"/>
    <w:rsid w:val="005C1018"/>
    <w:rsid w:val="005C17F5"/>
    <w:rsid w:val="005D1F44"/>
    <w:rsid w:val="005D63FB"/>
    <w:rsid w:val="005E21C9"/>
    <w:rsid w:val="005E4D3D"/>
    <w:rsid w:val="006012BB"/>
    <w:rsid w:val="00633E64"/>
    <w:rsid w:val="00657DDB"/>
    <w:rsid w:val="00680A8E"/>
    <w:rsid w:val="006A2A8C"/>
    <w:rsid w:val="006A33D9"/>
    <w:rsid w:val="006A4053"/>
    <w:rsid w:val="006D4945"/>
    <w:rsid w:val="0072289C"/>
    <w:rsid w:val="00757130"/>
    <w:rsid w:val="00772017"/>
    <w:rsid w:val="007737BD"/>
    <w:rsid w:val="007B4BC1"/>
    <w:rsid w:val="007D033B"/>
    <w:rsid w:val="007D0760"/>
    <w:rsid w:val="00800ECB"/>
    <w:rsid w:val="00875D94"/>
    <w:rsid w:val="008877B6"/>
    <w:rsid w:val="008D6F28"/>
    <w:rsid w:val="008F6AA6"/>
    <w:rsid w:val="00914972"/>
    <w:rsid w:val="009F487B"/>
    <w:rsid w:val="00A65E05"/>
    <w:rsid w:val="00AD6909"/>
    <w:rsid w:val="00AF3429"/>
    <w:rsid w:val="00AF4EBF"/>
    <w:rsid w:val="00B60E35"/>
    <w:rsid w:val="00B8319E"/>
    <w:rsid w:val="00B92678"/>
    <w:rsid w:val="00BA29CA"/>
    <w:rsid w:val="00BA7125"/>
    <w:rsid w:val="00BB678E"/>
    <w:rsid w:val="00C22CCB"/>
    <w:rsid w:val="00C31CCD"/>
    <w:rsid w:val="00C44F6D"/>
    <w:rsid w:val="00C51FCC"/>
    <w:rsid w:val="00C74477"/>
    <w:rsid w:val="00CA0C4F"/>
    <w:rsid w:val="00CD30FE"/>
    <w:rsid w:val="00CF7322"/>
    <w:rsid w:val="00D739F0"/>
    <w:rsid w:val="00D73FAC"/>
    <w:rsid w:val="00DE195F"/>
    <w:rsid w:val="00DF3DE6"/>
    <w:rsid w:val="00E2263B"/>
    <w:rsid w:val="00E74993"/>
    <w:rsid w:val="00E75B56"/>
    <w:rsid w:val="00E91744"/>
    <w:rsid w:val="00ED3B4C"/>
    <w:rsid w:val="00EF35EB"/>
    <w:rsid w:val="00F241E6"/>
    <w:rsid w:val="00F47D77"/>
    <w:rsid w:val="00F540BD"/>
    <w:rsid w:val="00F87758"/>
    <w:rsid w:val="00FA49F9"/>
    <w:rsid w:val="00FB426A"/>
    <w:rsid w:val="00FB5002"/>
    <w:rsid w:val="3635360A"/>
    <w:rsid w:val="7ABE5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仿宋" w:hAnsi="仿宋" w:eastAsia="仿宋" w:cstheme="minorBidi"/>
      <w:snapToGrid w:val="0"/>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1014</Words>
  <Characters>5786</Characters>
  <Lines>48</Lines>
  <Paragraphs>13</Paragraphs>
  <TotalTime>0</TotalTime>
  <ScaleCrop>false</ScaleCrop>
  <LinksUpToDate>false</LinksUpToDate>
  <CharactersWithSpaces>6787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2020-04-09T07:23:00Z</dcterms:created>
  <dc:creator>微软用户</dc:creator>
  <cp:lastModifiedBy>Administrator</cp:lastModifiedBy>
  <cp:lastPrinted>2020-09-07T08:03:00Z</cp:lastPrinted>
  <dcterms:modified xsi:type="dcterms:W3CDTF">2020-09-10T07:42:09Z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